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3E" w:rsidRDefault="007A243E"/>
    <w:p w:rsidR="00EE0F8B" w:rsidRPr="00EE0F8B" w:rsidRDefault="00EE0F8B" w:rsidP="00EE0F8B">
      <w:pPr>
        <w:spacing w:after="405" w:line="825" w:lineRule="atLeast"/>
        <w:outlineLvl w:val="0"/>
        <w:rPr>
          <w:rFonts w:ascii="GraphikCondensed" w:eastAsia="Times New Roman" w:hAnsi="GraphikCondensed" w:cs="Times New Roman"/>
          <w:b/>
          <w:bCs/>
          <w:kern w:val="36"/>
          <w:sz w:val="83"/>
          <w:szCs w:val="83"/>
          <w:lang w:eastAsia="fr-FR"/>
        </w:rPr>
      </w:pPr>
      <w:r w:rsidRPr="00EE0F8B">
        <w:rPr>
          <w:rFonts w:ascii="GraphikCondensed" w:eastAsia="Times New Roman" w:hAnsi="GraphikCondensed" w:cs="Times New Roman"/>
          <w:b/>
          <w:bCs/>
          <w:kern w:val="36"/>
          <w:sz w:val="83"/>
          <w:szCs w:val="83"/>
          <w:lang w:eastAsia="fr-FR"/>
        </w:rPr>
        <w:t>Essais nucléaires français : la cour d’appel administrative reconnaît trois nouvelles victimes</w:t>
      </w:r>
    </w:p>
    <w:p w:rsidR="00EE0F8B" w:rsidRPr="00EE0F8B" w:rsidRDefault="00EE0F8B" w:rsidP="00EE0F8B">
      <w:pPr>
        <w:spacing w:after="480" w:line="525" w:lineRule="atLeast"/>
        <w:outlineLvl w:val="1"/>
        <w:rPr>
          <w:rFonts w:ascii="Georgia" w:eastAsia="Times New Roman" w:hAnsi="Georgia" w:cs="Times New Roman"/>
          <w:sz w:val="42"/>
          <w:szCs w:val="42"/>
          <w:lang w:eastAsia="fr-FR"/>
        </w:rPr>
      </w:pPr>
      <w:r w:rsidRPr="00EE0F8B">
        <w:rPr>
          <w:rFonts w:ascii="Georgia" w:eastAsia="Times New Roman" w:hAnsi="Georgia" w:cs="Times New Roman"/>
          <w:sz w:val="42"/>
          <w:szCs w:val="42"/>
          <w:lang w:eastAsia="fr-FR"/>
        </w:rPr>
        <w:t>Trois personnes, dont un appelé du contingent, ont vu leur statut de victime confirmé. Un quatrième homme a été débouté.</w:t>
      </w:r>
    </w:p>
    <w:p w:rsidR="00EE0F8B" w:rsidRPr="00EE0F8B" w:rsidRDefault="00EE0F8B" w:rsidP="00EE0F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0F8B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Explosion nucléaire dans l’atoll de Mururoa, en Polynésie, en 1971." style="width:24pt;height:24pt"/>
        </w:pict>
      </w:r>
      <w:r w:rsidRPr="00EE0F8B">
        <w:rPr>
          <w:rFonts w:ascii="Times New Roman" w:eastAsia="Times New Roman" w:hAnsi="Times New Roman" w:cs="Times New Roman"/>
          <w:sz w:val="24"/>
          <w:szCs w:val="24"/>
          <w:lang w:eastAsia="fr-FR"/>
        </w:rPr>
        <w:t>Explosion nucléaire dans l’atoll de Mururoa, en Polynésie, en 1971. </w:t>
      </w:r>
      <w:r w:rsidRPr="00EE0F8B">
        <w:rPr>
          <w:rFonts w:ascii="Times New Roman" w:eastAsia="Times New Roman" w:hAnsi="Times New Roman" w:cs="Times New Roman"/>
          <w:color w:val="78909C"/>
          <w:sz w:val="24"/>
          <w:szCs w:val="24"/>
          <w:lang w:eastAsia="fr-FR"/>
        </w:rPr>
        <w:t>AFP</w:t>
      </w:r>
    </w:p>
    <w:p w:rsidR="00EE0F8B" w:rsidRPr="00EE0F8B" w:rsidRDefault="00EE0F8B" w:rsidP="00EE0F8B">
      <w:pPr>
        <w:spacing w:after="30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fr-FR"/>
        </w:rPr>
      </w:pPr>
      <w:r w:rsidRPr="00EE0F8B">
        <w:rPr>
          <w:rFonts w:ascii="GraphikCompact" w:eastAsia="Times New Roman" w:hAnsi="GraphikCompact" w:cs="Times New Roman"/>
          <w:color w:val="212121"/>
          <w:sz w:val="24"/>
          <w:szCs w:val="24"/>
          <w:lang w:eastAsia="fr-FR"/>
        </w:rPr>
        <w:t>Par</w:t>
      </w:r>
      <w:r w:rsidRPr="00EE0F8B">
        <w:rPr>
          <w:rFonts w:ascii="GraphikCompact" w:eastAsia="Times New Roman" w:hAnsi="GraphikCompact" w:cs="Times New Roman"/>
          <w:b/>
          <w:bCs/>
          <w:color w:val="212121"/>
          <w:sz w:val="24"/>
          <w:szCs w:val="24"/>
          <w:lang w:eastAsia="fr-FR"/>
        </w:rPr>
        <w:t> Le Parisien avec AFP</w:t>
      </w:r>
    </w:p>
    <w:p w:rsidR="00EE0F8B" w:rsidRPr="00EE0F8B" w:rsidRDefault="00EE0F8B" w:rsidP="00EE0F8B">
      <w:pPr>
        <w:spacing w:after="300" w:line="300" w:lineRule="atLeast"/>
        <w:rPr>
          <w:rFonts w:ascii="GraphikCompact" w:eastAsia="Times New Roman" w:hAnsi="GraphikCompact" w:cs="Times New Roman"/>
          <w:color w:val="78909C"/>
          <w:sz w:val="21"/>
          <w:szCs w:val="21"/>
          <w:lang w:eastAsia="fr-FR"/>
        </w:rPr>
      </w:pPr>
      <w:r w:rsidRPr="00EE0F8B">
        <w:rPr>
          <w:rFonts w:ascii="GraphikCompact" w:eastAsia="Times New Roman" w:hAnsi="GraphikCompact" w:cs="Times New Roman"/>
          <w:color w:val="78909C"/>
          <w:sz w:val="21"/>
          <w:szCs w:val="21"/>
          <w:lang w:eastAsia="fr-FR"/>
        </w:rPr>
        <w:t>Le</w:t>
      </w:r>
      <w:r w:rsidRPr="00EE0F8B">
        <w:rPr>
          <w:rFonts w:ascii="GraphikCompact" w:eastAsia="Times New Roman" w:hAnsi="GraphikCompact" w:cs="Times New Roman"/>
          <w:color w:val="78909C"/>
          <w:sz w:val="21"/>
          <w:lang w:eastAsia="fr-FR"/>
        </w:rPr>
        <w:t> </w:t>
      </w:r>
      <w:r w:rsidRPr="00EE0F8B">
        <w:rPr>
          <w:rFonts w:ascii="GraphikCompact" w:eastAsia="Times New Roman" w:hAnsi="GraphikCompact" w:cs="Times New Roman"/>
          <w:color w:val="78909C"/>
          <w:sz w:val="21"/>
          <w:szCs w:val="21"/>
          <w:lang w:eastAsia="fr-FR"/>
        </w:rPr>
        <w:t>1 décembre 2020 à 15h10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Trois personnes, dont un appelé du contingent, ont été reconnues comme victimes de l'une des campagnes des essais nucléaires français par la Cour administrative d'appel de Nancy, a-t-on appris ce mardi de sources judiciaires.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La cour nancéienne a confirmé la décision du tribunal administratif de Strasbourg du 15 mai 2019 contre laquelle le Comité d'indemnisation des victimes des essais nucléaires (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Civen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) avait interjeté appel.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b/>
          <w:bCs/>
          <w:color w:val="212121"/>
          <w:sz w:val="29"/>
          <w:lang w:eastAsia="fr-FR"/>
        </w:rPr>
        <w:t>LIRE AUSSI &gt; </w:t>
      </w:r>
      <w:hyperlink r:id="rId4" w:tgtFrame="_blank" w:history="1">
        <w:r w:rsidRPr="00EE0F8B">
          <w:rPr>
            <w:rFonts w:ascii="Georgia" w:eastAsia="Times New Roman" w:hAnsi="Georgia" w:cs="Times New Roman"/>
            <w:color w:val="1EA0E6"/>
            <w:sz w:val="29"/>
            <w:u w:val="single"/>
            <w:lang w:eastAsia="fr-FR"/>
          </w:rPr>
          <w:t>Essais nucléaires en Polynésie : les petits-enfants oubliés de la bombe</w:t>
        </w:r>
      </w:hyperlink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lastRenderedPageBreak/>
        <w:t xml:space="preserve">Le 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Civen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 xml:space="preserve"> avait expliqué en première instance qu'il avait refusé le statut de victimes à ces trois Alsaciens car les intéressés n'avaient pas pu être exposés à une dose de radioactivité suffisante.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Mais le tribunal administratif avait réfuté cet argument et remarqué notamment qu'il y avait eu une insuffisance de surveillance médicale spécifique.</w:t>
      </w:r>
    </w:p>
    <w:p w:rsidR="00EE0F8B" w:rsidRPr="00EE0F8B" w:rsidRDefault="00EE0F8B" w:rsidP="00EE0F8B">
      <w:pPr>
        <w:spacing w:before="600" w:after="300" w:line="450" w:lineRule="atLeast"/>
        <w:outlineLvl w:val="1"/>
        <w:rPr>
          <w:rFonts w:ascii="GraphikCondensed" w:eastAsia="Times New Roman" w:hAnsi="GraphikCondensed" w:cs="Times New Roman"/>
          <w:b/>
          <w:bCs/>
          <w:color w:val="212121"/>
          <w:sz w:val="36"/>
          <w:szCs w:val="36"/>
          <w:lang w:eastAsia="fr-FR"/>
        </w:rPr>
      </w:pPr>
      <w:r w:rsidRPr="00EE0F8B">
        <w:rPr>
          <w:rFonts w:ascii="GraphikCondensed" w:eastAsia="Times New Roman" w:hAnsi="GraphikCondensed" w:cs="Times New Roman"/>
          <w:b/>
          <w:bCs/>
          <w:color w:val="212121"/>
          <w:sz w:val="36"/>
          <w:szCs w:val="36"/>
          <w:lang w:eastAsia="fr-FR"/>
        </w:rPr>
        <w:t>Un quatrième homme débouté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En fin de matinée, les attendus de la décision de la Cour administrative d'appel n'étaient pas disponibles dans l'attente de la communication aux parties.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 xml:space="preserve">« Je ne peux que me satisfaire de la décision d'appel qui confirme le jugement du TA : ça va permettre de poursuivre la liquidation de ce préjudice. Le rapport d'expertise est déjà fait. Le tribunal pourra se prononcer si le 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Civen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 xml:space="preserve"> ne va pas devant le Conseil d'État », a déclaré l'avocate des victimes, Me Cécile 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Labrunie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, du cabinet TTLA.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 xml:space="preserve">En revanche, un quatrième homme a été débouté au motif qu'il n'y avait plus d'essais nucléaires effectués sur le site de 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Reggane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 xml:space="preserve">, en Algérie, quand il y a séjourné en 1962-1963. « Le problème c'est que les conséquences de la radioactivité ne disparaissent pas du jour au lendemain », a déploré Me Cécile 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Labrunie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, rappelant par exemple la durée de vie du plutonium : « 24 000 ans ».</w:t>
      </w:r>
    </w:p>
    <w:p w:rsidR="00EE0F8B" w:rsidRPr="00EE0F8B" w:rsidRDefault="00EE0F8B" w:rsidP="00EE0F8B">
      <w:pPr>
        <w:spacing w:before="600" w:after="300" w:line="450" w:lineRule="atLeast"/>
        <w:outlineLvl w:val="1"/>
        <w:rPr>
          <w:rFonts w:ascii="GraphikCondensed" w:eastAsia="Times New Roman" w:hAnsi="GraphikCondensed" w:cs="Times New Roman"/>
          <w:b/>
          <w:bCs/>
          <w:color w:val="212121"/>
          <w:sz w:val="36"/>
          <w:szCs w:val="36"/>
          <w:lang w:eastAsia="fr-FR"/>
        </w:rPr>
      </w:pPr>
      <w:r w:rsidRPr="00EE0F8B">
        <w:rPr>
          <w:rFonts w:ascii="GraphikCondensed" w:eastAsia="Times New Roman" w:hAnsi="GraphikCondensed" w:cs="Times New Roman"/>
          <w:b/>
          <w:bCs/>
          <w:color w:val="212121"/>
          <w:sz w:val="36"/>
          <w:szCs w:val="36"/>
          <w:lang w:eastAsia="fr-FR"/>
        </w:rPr>
        <w:t>Nouvelles règles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 xml:space="preserve">La loi a prévu d'indemniser les personnes victimes de 23 cancers à condition d'avoir séjourné dans des zones ayant été concernées par les </w:t>
      </w: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lastRenderedPageBreak/>
        <w:t xml:space="preserve">essais nucléaires, Polynésie ou Sahara. Mais elle fixe une « condition d'imputabilité », a expliqué Me Cécile 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Labrunie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.</w:t>
      </w:r>
    </w:p>
    <w:p w:rsidR="00EE0F8B" w:rsidRPr="00EE0F8B" w:rsidRDefault="00EE0F8B" w:rsidP="00EE0F8B">
      <w:pPr>
        <w:shd w:val="clear" w:color="auto" w:fill="FFFFFF"/>
        <w:spacing w:after="0" w:line="450" w:lineRule="atLeast"/>
        <w:rPr>
          <w:rFonts w:ascii="GraphikCondensed" w:eastAsia="Times New Roman" w:hAnsi="GraphikCondensed" w:cs="Times New Roman"/>
          <w:b/>
          <w:bCs/>
          <w:color w:val="FFCC33"/>
          <w:sz w:val="36"/>
          <w:szCs w:val="36"/>
          <w:lang w:eastAsia="fr-FR"/>
        </w:rPr>
      </w:pPr>
      <w:r w:rsidRPr="00EE0F8B">
        <w:rPr>
          <w:rFonts w:ascii="GraphikCondensed" w:eastAsia="Times New Roman" w:hAnsi="GraphikCondensed" w:cs="Times New Roman"/>
          <w:b/>
          <w:bCs/>
          <w:color w:val="FFCC33"/>
          <w:sz w:val="36"/>
          <w:szCs w:val="36"/>
          <w:lang w:eastAsia="fr-FR"/>
        </w:rPr>
        <w:t>Newsletter - L'essentiel de l'actu</w:t>
      </w:r>
    </w:p>
    <w:p w:rsidR="00EE0F8B" w:rsidRPr="00EE0F8B" w:rsidRDefault="00EE0F8B" w:rsidP="00EE0F8B">
      <w:pPr>
        <w:shd w:val="clear" w:color="auto" w:fill="FFFFFF"/>
        <w:spacing w:after="0" w:line="450" w:lineRule="atLeast"/>
        <w:rPr>
          <w:rFonts w:ascii="GraphikCondensed" w:eastAsia="Times New Roman" w:hAnsi="GraphikCondensed" w:cs="Times New Roman"/>
          <w:b/>
          <w:bCs/>
          <w:color w:val="212121"/>
          <w:sz w:val="36"/>
          <w:szCs w:val="36"/>
          <w:lang w:eastAsia="fr-FR"/>
        </w:rPr>
      </w:pPr>
      <w:r w:rsidRPr="00EE0F8B">
        <w:rPr>
          <w:rFonts w:ascii="GraphikCondensed" w:eastAsia="Times New Roman" w:hAnsi="GraphikCondensed" w:cs="Times New Roman"/>
          <w:b/>
          <w:bCs/>
          <w:color w:val="212121"/>
          <w:sz w:val="36"/>
          <w:szCs w:val="36"/>
          <w:lang w:eastAsia="fr-FR"/>
        </w:rPr>
        <w:t>Chaque matin, l'actualité vue par Le Parisien</w:t>
      </w:r>
    </w:p>
    <w:p w:rsidR="00EE0F8B" w:rsidRPr="00EE0F8B" w:rsidRDefault="00EE0F8B" w:rsidP="00EE0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fr-FR"/>
        </w:rPr>
      </w:pPr>
      <w:r w:rsidRPr="00EE0F8B">
        <w:rPr>
          <w:rFonts w:ascii="Times New Roman" w:eastAsia="Times New Roman" w:hAnsi="Times New Roman" w:cs="Times New Roman"/>
          <w:color w:val="212121"/>
          <w:sz w:val="27"/>
          <w:lang w:eastAsia="fr-FR"/>
        </w:rPr>
        <w:t>JE M'INSCRIS</w:t>
      </w:r>
    </w:p>
    <w:p w:rsidR="00EE0F8B" w:rsidRPr="00EE0F8B" w:rsidRDefault="00EE0F8B" w:rsidP="00EE0F8B">
      <w:pPr>
        <w:shd w:val="clear" w:color="auto" w:fill="FFFFFF"/>
        <w:spacing w:line="255" w:lineRule="atLeast"/>
        <w:rPr>
          <w:rFonts w:ascii="GraphikCompact" w:eastAsia="Times New Roman" w:hAnsi="GraphikCompact" w:cs="Times New Roman"/>
          <w:color w:val="212121"/>
          <w:sz w:val="18"/>
          <w:szCs w:val="18"/>
          <w:lang w:eastAsia="fr-FR"/>
        </w:rPr>
      </w:pPr>
      <w:r w:rsidRPr="00EE0F8B">
        <w:rPr>
          <w:rFonts w:ascii="GraphikCompact" w:eastAsia="Times New Roman" w:hAnsi="GraphikCompact" w:cs="Times New Roman"/>
          <w:color w:val="212121"/>
          <w:sz w:val="18"/>
          <w:szCs w:val="18"/>
          <w:lang w:eastAsia="fr-FR"/>
        </w:rPr>
        <w:object w:dxaOrig="1440" w:dyaOrig="1440">
          <v:shape id="_x0000_i1029" type="#_x0000_t75" style="width:21pt;height:17.25pt" o:ole="">
            <v:imagedata r:id="rId5" o:title=""/>
          </v:shape>
          <w:control r:id="rId6" w:name="DefaultOcxName" w:shapeid="_x0000_i1029"/>
        </w:object>
      </w:r>
      <w:r w:rsidRPr="00EE0F8B">
        <w:rPr>
          <w:rFonts w:ascii="GraphikCompact" w:eastAsia="Times New Roman" w:hAnsi="GraphikCompact" w:cs="Times New Roman"/>
          <w:color w:val="212121"/>
          <w:sz w:val="18"/>
          <w:szCs w:val="18"/>
          <w:lang w:eastAsia="fr-FR"/>
        </w:rPr>
        <w:t>Votre adresse mail est collectée par Le Parisien pour vous permettre de recevoir nos actualités et offres commerciales.</w:t>
      </w:r>
      <w:r w:rsidRPr="00EE0F8B">
        <w:rPr>
          <w:rFonts w:ascii="GraphikCompact" w:eastAsia="Times New Roman" w:hAnsi="GraphikCompact" w:cs="Times New Roman"/>
          <w:color w:val="212121"/>
          <w:sz w:val="18"/>
          <w:lang w:eastAsia="fr-FR"/>
        </w:rPr>
        <w:t> </w:t>
      </w:r>
      <w:hyperlink r:id="rId7" w:history="1">
        <w:r w:rsidRPr="00EE0F8B">
          <w:rPr>
            <w:rFonts w:ascii="GraphikCompact" w:eastAsia="Times New Roman" w:hAnsi="GraphikCompact" w:cs="Times New Roman"/>
            <w:color w:val="1EA0E6"/>
            <w:sz w:val="18"/>
            <w:u w:val="single"/>
            <w:lang w:eastAsia="fr-FR"/>
          </w:rPr>
          <w:t>En savoir plus</w:t>
        </w:r>
      </w:hyperlink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 xml:space="preserve">Cette condition a varié à plusieurs reprises dans les textes. Ainsi, les trois personnes qui viennent d'être reconnues comme victimes avaient été déboutées en 2013/2014, a rappelé Me Cécile 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Labrunie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. Après le vote de nouvelles règles et une décision du Conseil d'Etat, ces trois personnes avaient déposé un nouveau dossier.</w:t>
      </w:r>
    </w:p>
    <w:p w:rsidR="00EE0F8B" w:rsidRPr="00EE0F8B" w:rsidRDefault="00EE0F8B" w:rsidP="00EE0F8B">
      <w:pPr>
        <w:spacing w:after="300" w:line="450" w:lineRule="atLeast"/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</w:pPr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 xml:space="preserve">Selon Me </w:t>
      </w:r>
      <w:proofErr w:type="spellStart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Labrunie</w:t>
      </w:r>
      <w:proofErr w:type="spellEnd"/>
      <w:r w:rsidRPr="00EE0F8B">
        <w:rPr>
          <w:rFonts w:ascii="Georgia" w:eastAsia="Times New Roman" w:hAnsi="Georgia" w:cs="Times New Roman"/>
          <w:color w:val="212121"/>
          <w:sz w:val="29"/>
          <w:szCs w:val="29"/>
          <w:lang w:eastAsia="fr-FR"/>
        </w:rPr>
        <w:t>, le cabinet TTLA, l'un des plus importants de France dans ce type d'affaires, a déjà défendu quelque « 400 à 500 dossiers de demandes d'indemnisation pour les essais nucléaires et en a réglé à ce jour quelque « 150 à 200 ».</w:t>
      </w:r>
    </w:p>
    <w:p w:rsidR="00EE0F8B" w:rsidRDefault="00EE0F8B"/>
    <w:sectPr w:rsidR="00EE0F8B" w:rsidSect="007A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raphik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Compac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0F8B"/>
    <w:rsid w:val="005E7196"/>
    <w:rsid w:val="00716036"/>
    <w:rsid w:val="007A243E"/>
    <w:rsid w:val="00E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E"/>
  </w:style>
  <w:style w:type="paragraph" w:styleId="Titre1">
    <w:name w:val="heading 1"/>
    <w:basedOn w:val="Normal"/>
    <w:link w:val="Titre1Car"/>
    <w:uiPriority w:val="9"/>
    <w:qFormat/>
    <w:rsid w:val="00EE0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E0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0F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E0F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ext-gray-dark">
    <w:name w:val="text-gray-dark"/>
    <w:basedOn w:val="Policepardfaut"/>
    <w:rsid w:val="00EE0F8B"/>
  </w:style>
  <w:style w:type="character" w:customStyle="1" w:styleId="byline">
    <w:name w:val="byline"/>
    <w:basedOn w:val="Policepardfaut"/>
    <w:rsid w:val="00EE0F8B"/>
  </w:style>
  <w:style w:type="character" w:customStyle="1" w:styleId="author">
    <w:name w:val="author"/>
    <w:basedOn w:val="Policepardfaut"/>
    <w:rsid w:val="00EE0F8B"/>
  </w:style>
  <w:style w:type="character" w:customStyle="1" w:styleId="margintopsm">
    <w:name w:val="margin_top_sm"/>
    <w:basedOn w:val="Policepardfaut"/>
    <w:rsid w:val="00EE0F8B"/>
  </w:style>
  <w:style w:type="character" w:customStyle="1" w:styleId="apple-converted-space">
    <w:name w:val="apple-converted-space"/>
    <w:basedOn w:val="Policepardfaut"/>
    <w:rsid w:val="00EE0F8B"/>
  </w:style>
  <w:style w:type="paragraph" w:customStyle="1" w:styleId="paragraph">
    <w:name w:val="paragraph"/>
    <w:basedOn w:val="Normal"/>
    <w:rsid w:val="00EE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0F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0F8B"/>
    <w:rPr>
      <w:color w:val="0000FF"/>
      <w:u w:val="single"/>
    </w:rPr>
  </w:style>
  <w:style w:type="character" w:customStyle="1" w:styleId="paddingrightmd">
    <w:name w:val="padding_right_md"/>
    <w:basedOn w:val="Policepardfaut"/>
    <w:rsid w:val="00EE0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32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E4E6"/>
                            <w:left w:val="single" w:sz="6" w:space="15" w:color="DFE4E6"/>
                            <w:bottom w:val="single" w:sz="6" w:space="14" w:color="DFE4E6"/>
                            <w:right w:val="single" w:sz="6" w:space="15" w:color="DFE4E6"/>
                          </w:divBdr>
                          <w:divsChild>
                            <w:div w:id="1149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E4E6"/>
                            <w:left w:val="single" w:sz="6" w:space="15" w:color="DFE4E6"/>
                            <w:bottom w:val="single" w:sz="6" w:space="11" w:color="DFE4E6"/>
                            <w:right w:val="single" w:sz="6" w:space="0" w:color="DFE4E6"/>
                          </w:divBdr>
                          <w:divsChild>
                            <w:div w:id="10968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parisien.fr/politique-confidential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www.leparisien.fr/faits-divers/essais-nucleaires-en-polynesie-les-petits-enfants-oublies-de-la-bombe-20-01-2018-7512900.php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1</cp:revision>
  <dcterms:created xsi:type="dcterms:W3CDTF">2020-12-01T20:29:00Z</dcterms:created>
  <dcterms:modified xsi:type="dcterms:W3CDTF">2020-12-01T20:29:00Z</dcterms:modified>
</cp:coreProperties>
</file>